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167 vom 3. Februar 1982</w:t>
      </w:r>
    </w:p>
    <w:p>
      <w:r>
        <w:t>Bundesgericht (BGE), 1982-02-03, FR</w:t>
      </w:r>
    </w:p>
    <w:p>
      <w:r>
        <w:rPr>
          <w:b/>
        </w:rPr>
        <w:t xml:space="preserve">Quelle: </w:t>
      </w:r>
      <w:r>
        <w:t>https://mcp.opencaselaw.ch/entscheid/bge_108 IB 167</w:t>
      </w:r>
    </w:p>
    <w:p>
      <w:r>
        <w:t>FR: BGE 108 IB 167 du 3 février 1982</w:t>
      </w:r>
    </w:p>
    <w:p>
      <w:r>
        <w:t>IT: BGE 108 IB 167 del 3 febbraio 1982</w:t>
      </w:r>
    </w:p>
    <w:p>
      <w:pPr>
        <w:pStyle w:val="Heading2"/>
      </w:pPr>
      <w:r>
        <w:t>Regeste</w:t>
      </w:r>
    </w:p>
    <w:p>
      <w:r>
        <w:t>Regeste Art. 31 FPolG und 26 FPolV; Rodung im Hinblick auf die Schaffung einer neuen Wintersportstation. 1. Die Legitimation kantonaler und Gemeinde-Behörden zur Verwaltungsgerichtsbeschwerde richtet sich, wenn es um die Rodung privaten Waldes geht, nach Art. 103 lit. c OG (E. 2a). 2. Polizeiliche Gründe (wie im konkreten Fall die Lawinengefahr) müssen bei der Interessenabwägung mit berücksichtigt werden (E. 4). 3. Prüfung der in Art. 26 FPolV festgelegten Voraussetzungen: Die Notwendigkeit der Errichtung des Werkes am vorgesehenen Ort ist im konkreten Fall nicht nachgewiesen (E. 5b). Die geplante Sportstation entspricht auch nicht einem überwiegenden Bedürfnis i.S. von Art. 26 Abs. 1 FPolV (E. 6) und hätte eine schwere Beeinträchtigung der Landschaft zur Folge (E. 7).</w:t>
      </w:r>
    </w:p>
    <w:p>
      <w:pPr>
        <w:pStyle w:val="Heading2"/>
      </w:pPr>
      <w:r>
        <w:t>Erwägungen</w:t>
      </w:r>
    </w:p>
    <w:p>
      <w:r>
        <w:rPr>
          <w:b/>
        </w:rPr>
        <w:t>E. 2</w:t>
      </w:r>
    </w:p>
    <w:p>
      <w:r>
        <w:t>a) Aux termes de l' art. 103 OJ , la qualité pour former un recours de droit administratif appartient à "quiconque est atteint BGE 108 Ib 167 S. 170 par la décision attaquée et a un intérêt digne de protection à ce qu'elle soit annulée ou modifiée" (lettre a), au "département compétent lorsque le droit fédéral le prévoit..." (lettre b), et à "toute autre personne, organisation ou autorité à laquelle la législation fédérale accorde le droit de recours" (lettre c). Le Conseil d'Etat et la commune de Trient prétendent déduire leur qualité pour recourir de l' art. 103 lettre a OJ . Cette disposition n'est toutefois applicable à une autorité cantonale ou communale que si elle est atteinte par la décision attaquée de la même façon que pourrait l'être un particulier et a un intérêt digne de protection à ce que cette décision soit annulée ou modifiée. Tel est le cas s'il existe un rapport étroit avec l'objet litigieux et qu'elle est ainsi touchée directement dans sa situation de fait ou dans sa situation juridique. Quant à l'intérêt public à une application correcte et uniforme du droit fédéral, qui fonde la légitimation des départements fédéraux selon l' art. 103 lettre b OJ , il ne suffit pas à conférer à une autorité cantonale ou communale la qualité pour recourir selon la lettre a de cette disposition ( ATF 105 Ib 359 consid. 5a, ATF 99 Ib 213 consid. 3, ATF 98 Ib 279 consid. 1, ATF 97 I 606 consid. 2). En l'occurrence, le refus d'autorisation de défricher porte sur une forêt privée. Or, l'intérêt du Conseil d'Etat et de la commune de Trient à l'annulation de la décision attaquée est un intérêt public général, concernant l'aménagement du territoire et le développement de l'économie alpestre, qui ne permet pas de reconnaître à ces autorités la qualité pour recourir en application de l' art. 103 lettre a OJ . Différente est la situation de Jean-Louis Hugon qui, en tant que propriétaire de la forêt litigieuse, est touché directement dans sa situation juridique et a donc un intérêt digne de protection, au sens de l' art. 103 lettre a OJ , à ce que la décision entreprise soit annulée. Reste dès lors à examiner si les autorités recourantes peuvent tirer leur légitimation d'une loi fédérale. Si la loi fédérale du 11 octobre 1902 concernant la haute surveillance de la Confédération sur la police des forêts (LFor; RS 921.0) et son ordonnance d'exécution du 1er octobre 1965 (OFor; RS 921.01) n'entrent pas en considération, puisqu'il s'agit, en l'espèce, d'une forêt privée, il faut cependant relever que les décisions attaquées sont aussi fondées sur les art. 2 ss de la loi fédérale du 1er juillet 1966 sur la protection de la nature et du paysage (LPN; RS 451). Or, l' art. 2 lettre b LPN classe expressément l'octroi d'autorisations de défrichement parmi les BGE 108 Ib 167 S. 171 tâches accomplies par la Confédération au sens de l' art. 24sexies al. 2 Cst. Il en résulte que l' art. 12 LPN , qui confère notamment aux communes et aux cantons le droit de former un recours de droit administratif contre les décisions d'autorités fédérales, est applicable dans le cas particulier. Contrairement à ce qu'allèguent les autorités recourantes, leur qualité doit dès lors être déduite de l'art. 103 lettre c OJ. b) La décision du 13 mars 1981, par laquelle le Département fédéral de l'intérieur a rejeté la demande de reconsidération présentée par le Conseil d'Etat et la commune de Trient, est une nouvelle décision au sens de l' art. 58 PA . A la différence d'un simple acte administratif de confirmation ou d'exécution d'une décision matérielle antérieure, une telle décision est elle-même susceptible d'être attaquée par la voie du recours de droit administratif ( ATF 95 I 278 consid. 1a, ATF 90 I 345 consid. 2a). Les recours formés par le Conseil d'Etat et la commune de Trient contre la décision du 13 mars 1981 sont, par conséquent, recevables. En ce qui concerne les recours formés contre la décision du 16 août 1979, il faut admettre qu'ils ne sont pas devenus sans objet puisque, en rejetant la demande de nouvel examen, le Département fédéral de l'intérieur a confirmé son refus d'octroyer l'autorisation de défricher. L'intérêt actuel et pratique des recourants à l'annulation de la décision du 16 août 1979 a donc subsisté. Il y a lieu ainsi d'entrer également en matière sur leurs recours contre cette première décision, conformément à l' art. 58 al. 3 PA .</w:t>
      </w:r>
    </w:p>
    <w:p>
      <w:r>
        <w:rPr>
          <w:b/>
        </w:rPr>
        <w:t>E. 3</w:t>
      </w:r>
    </w:p>
    <w:p>
      <w:r>
        <w:t>En rendant les décisions attaquées, le Département fédéral a refusé l'autorisation de défricher, dans une première étape, 30'900 m2 de forêt privée en vue de créer une station touristique sur la commune de Trient. Selon l' art. 31 al. 1 LFor , l'aire forestière de la Suisse ne doit pas être diminuée. L' art. 24 al. 1 OFor précise que la forêt doit être conservée dans son étendue et sa répartition régionale, en raison de ses fonctions productives, protectrices et sociales. C'est à l' art. 26 OFor que le Conseil fédéral a posé les conditions auxquelles des défrichements peuvent être autorisés. Une telle autorisation ne peut être accordée que si le requérant prouve qu'il existe un besoin prépondérant primant l'intérêt à la conservation de la forêt (al. 1). Il faut, d'autre part, qu'aucune raison de police ne s'oppose au défrichement (al. 2) et que l'ouvrage, pour lequel le défrichement est sollicité, ne puisse être construit qu'à BGE 108 Ib 167 S. 172 l'endroit prévu (al. 3). Des intérêts financiers, comme celui de tirer du sol le meilleur profit possible ou de se procurer du terrain à bon marché, ne sont pas, aux termes de l'art. 26 al. 3, considérés comme un besoin prépondérant au sens de l'art. 26 al. 1. Enfin, l'autorité compétente devra tenir compte de la protection de la nature et du paysage (art. 26 al. 4). Il s'agit dès lors d'examiner si l'autorité fédérale a correctement apprécié les différentes conditions posées par cette disposition pour refuser la demande de défricher litigieuse. Tout en reconnaissant un certain pouvoir d'appréciation aux autorités inférieures, dans la mesure où la solution dépend des circonstances locales qu'elles sont mieux à même d'apprécier, le Tribunal fédéral dispose à cet égard d'un pouvoir de libre examen ( ATF 106 Ib 43 et 138, ATF 104 Ib 225 consid. 5a, ATF 98 Ib 372 et 497). Il n'est en outre pas lié par les constatations de fait de ces autorités lorsque, comme en l'espèce, la décision attaquée n'émane ni d'un tribunal cantonal, ni d'une commission de recours ( art. 105 OJ ). A cet égard, il ne se justifie cependant pas de procéder à la vision locale requise par les recourants à titre de moyen de preuve, dans la mesure où les pièces figurant au dossier et le complément d'instruction auquel a procédé le Département fédéral de l'intérieur, lors de la procédure de nouvel examen, suffisent à établir sans équivoque l'état des faits.</w:t>
      </w:r>
    </w:p>
    <w:p>
      <w:r>
        <w:rPr>
          <w:b/>
        </w:rPr>
        <w:t>E. 4</w:t>
      </w:r>
    </w:p>
    <w:p>
      <w:r>
        <w:t>L'autorisation de défricher a notamment été refusée pour des motifs de police, l'autorité fédérale ayant considéré que si la station des Esserts, entièrement prévue en forêt, n'était pas elle-même située dans un secteur soumis au danger d'avalanches, il n'en était pas de même de certaines installations sportives qui seraient ouvertes aux skieurs. L'étude complémentaire sollicitée par le promoteur à la suite de la visite des lieux à laquelle a procédé le Département fédéral de l'intérieur, le 15 avril 1980, a donné lieu à un rapport de l'ingénieur forestier Pitteloud. Il ressort de cette étude qu'abstraction faite des défrichements prévus en première étape, les pistes de ski et la route d'accès seraient situées dans des zones dangereuses et que leur réalisation nécessiterait la construction d'un certain nombre d'ouvrages de protection. De même, les reboisements compensatoires Nos 2 et 3 ne pourraient être entrepris sans qu'au préalable les avalanches concernées soient stabilisées. L'auteur du rapport conclut en rappelant que si le vent d'ouest domine en général dans la région, il faut porter une attention toute particulière au vent du nord, qui est le plus redoutable, car il "peut souffler toute idée préconçue et rendre très dangereuses des pentes qui ne l'étaient guère". BGE 108 Ib 167 S. 173 A la suite de ce rapport, le promoteur a informé l'autorité fédérale qu'il renonçait à l'installation des remontées mécaniques en direction de la pointe du Van et prenait l'engagement de réaliser les ouvrages de protection proposés par M. Pitteloud. Il n'était, en revanche, pas d'accord de construire une galerie de 380 m destinée à protéger la route d'accès contre l'avalanche de la Ména, estimant que celle-ci ne menaçait la route que des années exceptionnelles, et qu'il suffirait, dans ce cas, de prévoir la fermeture de la route d'accès par mesure de police. Il résulte de ce qui précède que le défrichement requis en première étape n'augmenterait pas en principe le danger d'avalanches. Le Département fédéral de l'intérieur ne pouvait donc pas refuser l'autorisation de défricher uniquement pour des motifs de police, mais il en a tenu compte à juste titre dans son appréciation de l'ensemble des circonstances (DUBS, Rechtsfragen der Waldrodung in der Praxis des Bundesgerichts, in: Schweiz. Zeitschrift für Forstwesen, No 5, mai 1974, p. 285 ch. 3a). Il y aura lieu dès lors de prendre en considération, dans la pesée des intérêts en présence, du fait que la station des Esserts se trouverait à proximité immédiate d'une zone exposée au danger d'avalanches et nécessiterait des ouvrages de protection pour les pistes de ski prévues en première étape, ainsi que pour la route d'accès, dont le promoteur n'entend pas réaliser le plus important, vu son caractère extrêmement onéreux (galerie de 380 m).</w:t>
      </w:r>
    </w:p>
    <w:p>
      <w:r>
        <w:rPr>
          <w:b/>
        </w:rPr>
        <w:t>E. 5</w:t>
      </w:r>
    </w:p>
    <w:p>
      <w:r>
        <w:t>Les recourants soutiennent que l'aménagement de la station des Esserts, tel qu'il a été conçu par l'autorité communale et approuvé par l'autorité cantonale, doit, en l'occurrence, l'emporter sur l'intérêt à la conservation de la forêt. Ils insistent notamment sur le fait qu'il appartient essentiellement aux cantons de prendre des mesures d'aménagement du territoire et que la Confédération ne devrait pas utiliser la LFor pour faire obstacle aux dispositions prises par les cantons en cette matière, surtout lorsque celles-ci s'inscrivent dans la perspective du développement de toute une région. a) L' art. 22quater Cst. charge la Confédération d'édicter par voie législative des principes applicables aux plans d'aménagement que les cantons sont appelés à établir. La loi fédérale sur l'aménagement du territoire du 22 juin 1979 (LAT) a ainsi réparti les compétences en ce domaine entre la Confédération, les cantons et les communes BGE 108 Ib 167 S. 174 et fixé les principes que ces autorités doivent respecter dans l'accomplissement de leurs tâches. Or, il leur appartient précisément de sauvegarder le paysage et de maintenir la forêt dans ses diverses fonctions (art. 3 al. 2 lettre e LAT). On ne saurait donc faire grief au Département fédéral de l'intérieur de prendre en considération ces principes lorsqu'il est appelé à se prononcer sur une demande d'autorisation de défrichement. Contrairement à ce que pensent les recourants, cela ne signifie pas qu'il puisse sans autre faire abstraction des besoins du développement régional. L' art. 1er al. 1 LAT lui prescrit, en effet, expressément de tenir compte "des besoins de la population et de l'économie". C'est toutefois dans le cadre de la pesée des intérêts à laquelle il y a lieu de procéder en application de l' art. 26 OFor que ces différents besoins doivent être appréciés. b) Lorsqu'elle est tenue d'évaluer si l'intérêt à la conservation de la forêt doit céder le pas devant les besoins découlant de l'implantation d'un équipement touristique, l'autorité administrative a l'obligation de déterminer dans quelle mesure l'ouvrage ne peut être construit qu'à l'endroit prévu ( art. 26 al. 3 OFor ). Ce lien entre l'ouvrage et son emplacement ne s'entend pas de manière absolue, mais relative, en ce sens qu'il existera toujours un certain choix, quant à l'emplacement d'un équipement touristique, mais que l'intérêt public à sa réalisation pourra néanmoins, dans certains cas, l'emporter sur l'intérêt à la conservation de la forêt, s'il s'inscrit dans un plan d'aménagement régional concernant des terrains dont la majeure partie est soustraite au champ d'application de la LFor ( ATF 98 Ib 498 consid. 6). Dans le cas particulier, il est important de constater que le promoteur ne se propose pas de développer une station touristique existante, mais a l'intention de créer une station entièrement nouvelle, située intégralement en forêt, qui serait éloignée à la fois des villages de Trient et de Finhaut. Le défrichement requis n'apparaît donc pas comme secondaire par rapport à l'objectif de développement régional poursuivi par les recourants. L'argument de ces derniers, selon lequel les terres à défricher ont été autrefois déboisées, mais sont retournées en friche en raison du dépeuplement des hameaux voisins, est au reste sans pertinence, puisque la forêt, qui ne doit pas être diminuée selon l' art. 31 LFor , s'entend dans sa répartition actuelle et non dans son état historique ( ATF 98 Ib 364 ; arrêt commune de Küsnacht et consorts du BGE 108 Ib 167 S. 175 23 décembre 1981, consid. 2c et d p. 7 à 9, non publié; DUBS, op.cit., p. 282 ch. 4). Il faut dès lors admettre que la condition du lien entre l'ouvrage et son emplacement ne saurait, en l'occurrence, passer à l'arrière-plan. Ce lien, le promoteur voudrait le voir dans sa volonté de procurer à la station projetée le meilleur ensoleillement possible. Or, il est manifeste qu'un tel lien ne suffit pas à établir la nécessité de construire l'ouvrage à l'endroit prévu. Si l'on ajoute aux travaux fort onéreux qu'il conviendra de réaliser pour protéger les pistes de ski et la route d'accès contre les avalanches - et dont le promoteur refuse en l'état de réaliser le plus important -, le fait que la viabilité de la station dépendra également de dérogations à obtenir en vue de la vente d'immeubles à des personnes domiciliées à l'étranger, on peut en conclure que les recourants n'ont pour le moins pas démontré que l'emplacement de la station s'imposait par sa destination au sens de l' art. 26 al. 3 OFor .</w:t>
      </w:r>
    </w:p>
    <w:p>
      <w:r>
        <w:rPr>
          <w:b/>
        </w:rPr>
        <w:t>E. 6</w:t>
      </w:r>
    </w:p>
    <w:p>
      <w:r>
        <w:t>Les recourants invoquent, à l'appui de la preuve qu'ils entendent apporter du besoin de la nouvelle station, la nécessité du développement touristique des communes concernées et, d'une manière plus générale, de toute la région de Martigny. Pour sa part, le Conseil d'Etat se prévaut sur ce point de l' art. 15 Cst. val., prescrivant à l'Etat d'encourager l'économie alpestre. Après avoir fait une large part à l'intérêt public qui découle des exigences du développement touristique ( ATF 98 Ib 499 consid. 7), la jurisprudence se montre aujourd'hui plus réservée, en particulier lorsqu'un défrichement porte sur d'importantes surfaces boisées et a pour conséquence de graves atteintes, souvent irréversibles, à la forêt et au paysage ( ATF 106 Ib 53 ss, 138 consid. 3, ATF 103 Ib 50 ; arrêt SL Sattel AG, publié dans ZBl 1979, p. 592). Elle a posé le principe que, sous peine de vider l' art. 31 LFor de toute sa portée, il y avait lieu de restreindre l'octroi d'autorisations de défrichement en vue de la réalisation d'équipements touristiques aux cas où ceux-ci répondaient à un besoin impérieux, semblable à un état de nécessité. Les recourants ne prétendent pas en l'espèce, et à juste titre, qu'à défaut de l'autorisation requise, les communes de Trient et de Finhaut seraient menacées dans les fondements mêmes de leur existence. Il ressort en effet du rapport établi le 27 juillet 1979 par l'Office d'économie montagnarde à l'intention du Conseil d'Etat, produit en annexe au recours, que le programme de développement de la région de Martigny "repose sur des BGE 108 Ib 167 S. 176 hypothèses optimistes" et que les objectifs fixés doivent être considérés comme des maximums. Ce rapport nuance par ailleurs de façon substantielle les allégations des recourants sur la création de nouveaux emplois, en ce sens que "le développement touristique prévu ne va pas créer des places de travail tellement plus attrayantes que celles qui existent déjà dans la région et qui sont occupées, pour une part importante, par des étrangers". En ce qui concerne le fait que le secteur des Esserts serait parcouru occasionnellement par des skieurs utilisant les remontées mécaniques sises en territoire français et comprendrait même trois itinéraires répertoriés par la Fédération suisse de ski, il ne suffit pas davantage à démontrer l'existence d'un besoin impérieux. Au demeurant, le promoteur a estimé le nombre de lits (3500), dont il convenait d'équiper la future station, en fonction de la capacité des remontées mécaniques. A la suite du rapport déposé par M. Pitteloud, il déclare aujourd'hui vouloir renoncer à la réalisation des remontées mécaniques projetées à l'est du Nant de Catogne et en direction de la pointe du Van, en raison du fort danger d'avalanches existant dans cette région. Cette renonciation, qui concerne au moins le tiers de la capacité des remontées mécaniques prévues, devrait entraîner, si l'on fait usage de la méthode d'évaluation utilisée par le mandataire du promoteur, une diminution équivalente des besoins en lits de la station. Compte tenu de ce nouvel élément, on peut se demander si le projet n'est pas surdimensionné et si la réduction de la capacité des remontées mécaniques ne remet pas en cause sa rentabilité. Quoi qu'il en soit, il faut admettre que, dans ces circonstances, le Département fédéral de l'intérieur n'a pas violé le droit fédéral, ni excédé ou abusé de son pouvoir d'appréciation en jugeant que la station projetée ne répondait pas à un besoin prépondérant au sens de l' art. 26 al. 1 OFor , primant l'intérêt à la conservation de la forêt. Ainsi que le souligne l'autorité fédérale, il est vraisemblable qu'un projet moins ambitieux pourrait être réalisé sans défrichement. Il n'appartient cependant pas au Tribunal fédéral de dire si un tel projet serait viable du point de vue économique, dès lors que les intérêts financiers du promoteur n'entrent pas en considération pour juger s'il existe un besoin prépondérant au sens de la loi.</w:t>
      </w:r>
    </w:p>
    <w:p>
      <w:r>
        <w:rPr>
          <w:b/>
        </w:rPr>
        <w:t>E. 7</w:t>
      </w:r>
    </w:p>
    <w:p>
      <w:r>
        <w:t>Le Département fédéral de l'intérieur a aussi tenu compte de la protection de la nature et du paysage pour refuser l'autorisation BGE 108 Ib 167 S. 177 de défrichement requise. Il a notamment retenu que la station des Esserts devait être réalisée sur une ligne de crête et que son impact sur le paysage, dans une région encore peu touchée, serait ainsi très important. Par ailleurs, les défrichements prévus pour l'installation des remontées mécaniques, la réalisation de la route d'accès et le tracé des pistes de ski nécessiteraient la construction d'un certain nombre d'ouvrages de protection contre les avalanches, lesquels porteraient, eux aussi, une grave atteinte au paysage. S'il est exact, comme le soutiennent les recourants, que la protection de la nature et du paysage relève en premier lieu du droit cantonal, il n'en demeure pas moins que l' art. 24sexies Cst. a également confié l'accomplissement de certaines tâches à la Confédération, parmi lesquelles il y a lieu de compter l'octroi d'autorisations de défrichements ( art. 2 lettre b LPN ). On ne saurait dès lors considérer que le Département fédéral de l'intérieur a outrepassé ses compétences en refusant l'autorisation sollicitée également pour des motifs de protection de la nature et du paysage, d'ailleurs expressément visés par l' art. 26 al. 4 OFor . Selon la jurisprudence, l'autorité administrative doit tenir compte, lorsqu'elle apprécie l'impact sur le paysage d'une demande de défrichement, non seulement du défrichement comme tel, mais aussi des bâtiments qui prendront la place de la forêt lorsque, comme en l'espèce, la demande de défrichement est liée à un projet de constructions ( ATF 98 Ib 500 consid. 8). Le mandataire de Jean-Louis Hugon fait état des nombreuses atteintes qui ont déjà été apportées par l'homme au site de la future station; il en exagère cependant volontairement l'impact pour les besoins de sa démonstration. L'autorité fédérale n'a, quant à elle, pas considéré que le paysage n'avait pas été touché par l'homme, mais qu'il avait été "peu touché". Or, cette constatation n'est nullement infirmée par les documents photographiques produits par les parties. Il ressort, en effet, de ces documents que les tranchées actuellement ouvertes dans la forêt pour marquer la frontière internationale et permettre le passage d'une ligne à haute tension et de deux téléphériques portent au paysage une atteinte qui est sans commune mesure avec celle qui résulterait du projet litigieux. Dans ces conditions, il faut admettre que, sur ce point également, le Département pouvait, sans abuser de son pouvoir d'appréciation, considérer que la station projetée porterait une BGE 108 Ib 167 S. 178 grave atteinte à un paysage, dont l'aspect caractéristique devait être ménagé, et souligner que c'est le développement touristique qui doit s'adapter au paysage et non l'inverse.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